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F6FEAA" w14:textId="50CF596D" w:rsidR="004D6CFE" w:rsidRPr="00E827E3" w:rsidRDefault="004D6CFE" w:rsidP="004D6CFE">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Toc5938268"/>
      <w:bookmarkStart w:id="3" w:name="_Toc9865820"/>
      <w:bookmarkEnd w:id="0"/>
      <w:bookmarkEnd w:id="1"/>
      <w:r w:rsidRPr="00E827E3">
        <w:rPr>
          <w:rFonts w:cs="Arial"/>
          <w:sz w:val="24"/>
          <w:szCs w:val="24"/>
        </w:rPr>
        <w:t>3GPP TSG-RAN WG4 Meeting #</w:t>
      </w:r>
      <w:r w:rsidRPr="00E827E3">
        <w:rPr>
          <w:rFonts w:cs="Arial"/>
        </w:rPr>
        <w:t xml:space="preserve"> </w:t>
      </w:r>
      <w:r w:rsidRPr="00E827E3">
        <w:rPr>
          <w:rFonts w:cs="Arial"/>
          <w:sz w:val="24"/>
          <w:szCs w:val="24"/>
        </w:rPr>
        <w:t>10</w:t>
      </w:r>
      <w:r>
        <w:rPr>
          <w:rFonts w:cs="Arial"/>
          <w:sz w:val="24"/>
          <w:szCs w:val="24"/>
        </w:rPr>
        <w:t>1-bis</w:t>
      </w:r>
      <w:r w:rsidRPr="00E827E3">
        <w:rPr>
          <w:rFonts w:cs="Arial"/>
          <w:sz w:val="24"/>
          <w:szCs w:val="24"/>
        </w:rPr>
        <w:t xml:space="preserve">-e                               </w:t>
      </w:r>
      <w:r w:rsidR="000B5541">
        <w:rPr>
          <w:rFonts w:cs="Arial"/>
          <w:sz w:val="24"/>
          <w:szCs w:val="24"/>
        </w:rPr>
        <w:t xml:space="preserve">            </w:t>
      </w:r>
      <w:r w:rsidRPr="00E827E3">
        <w:rPr>
          <w:rFonts w:cs="Arial"/>
          <w:sz w:val="24"/>
          <w:szCs w:val="24"/>
        </w:rPr>
        <w:t>R4-2</w:t>
      </w:r>
      <w:r>
        <w:rPr>
          <w:rFonts w:cs="Arial"/>
          <w:sz w:val="24"/>
          <w:szCs w:val="24"/>
        </w:rPr>
        <w:t>20</w:t>
      </w:r>
      <w:r w:rsidR="008E4E88">
        <w:rPr>
          <w:rFonts w:cs="Arial"/>
          <w:sz w:val="24"/>
          <w:szCs w:val="24"/>
        </w:rPr>
        <w:t>3023</w:t>
      </w:r>
    </w:p>
    <w:p w14:paraId="7294BE3C" w14:textId="77777777" w:rsidR="004D6CFE" w:rsidRPr="00E827E3" w:rsidRDefault="004D6CFE" w:rsidP="004D6CFE">
      <w:pPr>
        <w:pStyle w:val="Header"/>
        <w:tabs>
          <w:tab w:val="right" w:pos="9781"/>
          <w:tab w:val="right" w:pos="13323"/>
        </w:tabs>
        <w:outlineLvl w:val="0"/>
        <w:rPr>
          <w:rFonts w:eastAsia="SimSun" w:cs="Arial"/>
          <w:sz w:val="24"/>
          <w:szCs w:val="24"/>
          <w:lang w:eastAsia="zh-CN"/>
        </w:rPr>
      </w:pPr>
      <w:r w:rsidRPr="5335F621">
        <w:rPr>
          <w:rFonts w:eastAsia="SimSun" w:cs="Arial"/>
          <w:sz w:val="24"/>
          <w:szCs w:val="24"/>
          <w:lang w:eastAsia="zh-CN"/>
        </w:rPr>
        <w:t>Electronic Meeting, January 17-25, 2022</w:t>
      </w:r>
    </w:p>
    <w:p w14:paraId="4F52F503" w14:textId="77777777" w:rsidR="004D6CFE" w:rsidRPr="00E827E3" w:rsidRDefault="004D6CFE" w:rsidP="004D6CFE">
      <w:pPr>
        <w:pStyle w:val="a"/>
        <w:rPr>
          <w:rFonts w:eastAsia="SimSun"/>
          <w:color w:val="000000" w:themeColor="text1"/>
          <w:sz w:val="24"/>
          <w:lang w:eastAsia="zh-CN"/>
        </w:rPr>
      </w:pPr>
    </w:p>
    <w:p w14:paraId="3C8E5F9D" w14:textId="77777777" w:rsidR="004D6CFE" w:rsidRPr="00E827E3" w:rsidRDefault="004D6CFE" w:rsidP="004D6CFE">
      <w:pPr>
        <w:pStyle w:val="a"/>
        <w:rPr>
          <w:rFonts w:eastAsia="SimSun"/>
          <w:color w:val="000000" w:themeColor="text1"/>
          <w:sz w:val="24"/>
          <w:lang w:eastAsia="zh-CN"/>
        </w:rPr>
      </w:pPr>
    </w:p>
    <w:p w14:paraId="3CF6D69D" w14:textId="77777777" w:rsidR="004D6CFE" w:rsidRPr="00E827E3" w:rsidRDefault="004D6CFE" w:rsidP="004D6CFE">
      <w:pPr>
        <w:tabs>
          <w:tab w:val="left" w:pos="1985"/>
        </w:tabs>
        <w:jc w:val="both"/>
        <w:rPr>
          <w:rFonts w:ascii="Arial" w:eastAsia="SimSun" w:hAnsi="Arial" w:cs="Arial"/>
          <w:b/>
          <w:color w:val="000000" w:themeColor="text1"/>
          <w:sz w:val="22"/>
          <w:lang w:eastAsia="zh-CN"/>
        </w:rPr>
      </w:pPr>
      <w:r w:rsidRPr="00E827E3">
        <w:rPr>
          <w:rFonts w:ascii="Arial" w:hAnsi="Arial" w:cs="Arial"/>
          <w:b/>
          <w:color w:val="000000" w:themeColor="text1"/>
          <w:sz w:val="22"/>
        </w:rPr>
        <w:t xml:space="preserve">Source: </w:t>
      </w:r>
      <w:r w:rsidRPr="00E827E3">
        <w:rPr>
          <w:rFonts w:ascii="Arial" w:hAnsi="Arial" w:cs="Arial"/>
          <w:b/>
          <w:color w:val="000000" w:themeColor="text1"/>
          <w:sz w:val="22"/>
        </w:rPr>
        <w:tab/>
      </w:r>
      <w:r>
        <w:rPr>
          <w:rFonts w:ascii="Arial" w:hAnsi="Arial" w:cs="Arial"/>
          <w:color w:val="000000" w:themeColor="text1"/>
          <w:sz w:val="22"/>
        </w:rPr>
        <w:t>Nokia, Nokia Shanghai Bell</w:t>
      </w:r>
    </w:p>
    <w:p w14:paraId="649410F0" w14:textId="247C9D6A" w:rsidR="004D6CFE" w:rsidRPr="00E827E3" w:rsidRDefault="004D6CFE" w:rsidP="004D6CFE">
      <w:pPr>
        <w:ind w:left="1985" w:hanging="1985"/>
        <w:rPr>
          <w:rFonts w:ascii="Arial" w:hAnsi="Arial" w:cs="Arial"/>
          <w:color w:val="000000" w:themeColor="text1"/>
          <w:sz w:val="22"/>
          <w:szCs w:val="22"/>
        </w:rPr>
      </w:pPr>
      <w:r w:rsidRPr="5BBB8EEF">
        <w:rPr>
          <w:rFonts w:ascii="Arial" w:hAnsi="Arial" w:cs="Arial"/>
          <w:b/>
          <w:bCs/>
          <w:color w:val="000000" w:themeColor="text1"/>
          <w:sz w:val="22"/>
          <w:szCs w:val="22"/>
        </w:rPr>
        <w:t>Title:</w:t>
      </w:r>
      <w:r w:rsidRPr="5BBB8EEF">
        <w:rPr>
          <w:rFonts w:ascii="Arial" w:hAnsi="Arial" w:cs="Arial"/>
          <w:color w:val="000000" w:themeColor="text1"/>
          <w:sz w:val="22"/>
          <w:szCs w:val="22"/>
        </w:rPr>
        <w:t xml:space="preserve"> </w:t>
      </w:r>
      <w:r>
        <w:tab/>
      </w:r>
      <w:r w:rsidRPr="5BBB8EEF">
        <w:rPr>
          <w:rFonts w:ascii="Arial" w:hAnsi="Arial" w:cs="Arial"/>
          <w:color w:val="000000" w:themeColor="text1"/>
          <w:sz w:val="22"/>
          <w:szCs w:val="22"/>
        </w:rPr>
        <w:t xml:space="preserve">WF on </w:t>
      </w:r>
      <w:r w:rsidR="008562A3">
        <w:rPr>
          <w:rFonts w:ascii="Arial" w:hAnsi="Arial" w:cs="Arial"/>
          <w:color w:val="000000" w:themeColor="text1"/>
          <w:sz w:val="22"/>
          <w:szCs w:val="22"/>
        </w:rPr>
        <w:t>Repeater Specifications</w:t>
      </w:r>
    </w:p>
    <w:p w14:paraId="1F5AA11B" w14:textId="069FA350" w:rsidR="004D6CFE" w:rsidRPr="00E827E3" w:rsidRDefault="004D6CFE" w:rsidP="004D6CFE">
      <w:pPr>
        <w:ind w:left="1985" w:hanging="1985"/>
        <w:rPr>
          <w:rFonts w:ascii="Arial" w:eastAsia="SimSun" w:hAnsi="Arial" w:cs="Arial"/>
          <w:color w:val="000000" w:themeColor="text1"/>
          <w:sz w:val="22"/>
          <w:lang w:eastAsia="zh-CN"/>
        </w:rPr>
      </w:pPr>
      <w:r w:rsidRPr="00E827E3">
        <w:rPr>
          <w:rFonts w:ascii="Arial" w:hAnsi="Arial" w:cs="Arial"/>
          <w:b/>
          <w:color w:val="000000" w:themeColor="text1"/>
          <w:sz w:val="22"/>
        </w:rPr>
        <w:t>Agen</w:t>
      </w:r>
      <w:r w:rsidRPr="00E827E3">
        <w:rPr>
          <w:rFonts w:ascii="Arial" w:eastAsia="SimSun" w:hAnsi="Arial" w:cs="Arial" w:hint="eastAsia"/>
          <w:b/>
          <w:color w:val="000000" w:themeColor="text1"/>
          <w:sz w:val="22"/>
          <w:lang w:eastAsia="zh-CN"/>
        </w:rPr>
        <w:t>d</w:t>
      </w:r>
      <w:r w:rsidRPr="00E827E3">
        <w:rPr>
          <w:rFonts w:ascii="Arial" w:hAnsi="Arial" w:cs="Arial"/>
          <w:b/>
          <w:color w:val="000000" w:themeColor="text1"/>
          <w:sz w:val="22"/>
        </w:rPr>
        <w:t>a Item:</w:t>
      </w:r>
      <w:r w:rsidRPr="00E827E3">
        <w:rPr>
          <w:rFonts w:ascii="Arial" w:hAnsi="Arial" w:cs="Arial"/>
          <w:color w:val="000000" w:themeColor="text1"/>
          <w:sz w:val="22"/>
        </w:rPr>
        <w:tab/>
      </w:r>
      <w:r w:rsidR="00000B7B">
        <w:rPr>
          <w:rFonts w:ascii="Arial" w:hAnsi="Arial" w:cs="Arial"/>
          <w:color w:val="000000" w:themeColor="text1"/>
          <w:sz w:val="22"/>
        </w:rPr>
        <w:t>6.</w:t>
      </w:r>
      <w:r w:rsidR="008562A3">
        <w:rPr>
          <w:rFonts w:ascii="Arial" w:hAnsi="Arial" w:cs="Arial"/>
          <w:color w:val="000000" w:themeColor="text1"/>
          <w:sz w:val="22"/>
        </w:rPr>
        <w:t>5.1</w:t>
      </w:r>
    </w:p>
    <w:p w14:paraId="72E33B15" w14:textId="77777777" w:rsidR="004D6CFE" w:rsidRPr="00E827E3" w:rsidRDefault="004D6CFE" w:rsidP="004D6CFE">
      <w:pPr>
        <w:tabs>
          <w:tab w:val="left" w:pos="1985"/>
        </w:tabs>
        <w:jc w:val="both"/>
        <w:rPr>
          <w:rFonts w:ascii="Arial" w:eastAsia="SimSun" w:hAnsi="Arial" w:cs="Arial"/>
          <w:color w:val="000000" w:themeColor="text1"/>
          <w:sz w:val="22"/>
          <w:lang w:eastAsia="zh-CN"/>
        </w:rPr>
      </w:pPr>
      <w:r w:rsidRPr="00E827E3">
        <w:rPr>
          <w:rFonts w:ascii="Arial" w:hAnsi="Arial" w:cs="Arial"/>
          <w:b/>
          <w:color w:val="000000" w:themeColor="text1"/>
          <w:sz w:val="22"/>
        </w:rPr>
        <w:t>Document for:</w:t>
      </w:r>
      <w:r w:rsidRPr="00E827E3">
        <w:rPr>
          <w:rFonts w:ascii="Arial" w:hAnsi="Arial" w:cs="Arial"/>
          <w:color w:val="000000" w:themeColor="text1"/>
          <w:sz w:val="22"/>
        </w:rPr>
        <w:tab/>
      </w:r>
      <w:r w:rsidRPr="00E827E3">
        <w:rPr>
          <w:rFonts w:ascii="Arial" w:eastAsia="SimSun" w:hAnsi="Arial" w:cs="Arial"/>
          <w:color w:val="000000" w:themeColor="text1"/>
          <w:sz w:val="22"/>
          <w:lang w:eastAsia="zh-CN"/>
        </w:rPr>
        <w:t>Approval</w:t>
      </w:r>
    </w:p>
    <w:p w14:paraId="125E9044" w14:textId="77777777" w:rsidR="004D6CFE" w:rsidRPr="00E827E3" w:rsidRDefault="004D6CFE" w:rsidP="004D6CFE">
      <w:pPr>
        <w:pStyle w:val="Heading1"/>
        <w:numPr>
          <w:ilvl w:val="0"/>
          <w:numId w:val="1"/>
        </w:numPr>
        <w:tabs>
          <w:tab w:val="clear" w:pos="397"/>
          <w:tab w:val="num" w:pos="360"/>
        </w:tabs>
        <w:overflowPunct w:val="0"/>
        <w:autoSpaceDE w:val="0"/>
        <w:autoSpaceDN w:val="0"/>
        <w:adjustRightInd w:val="0"/>
        <w:ind w:left="1134" w:hanging="1134"/>
        <w:textAlignment w:val="baseline"/>
      </w:pPr>
      <w:r>
        <w:t>Background</w:t>
      </w:r>
    </w:p>
    <w:bookmarkEnd w:id="2"/>
    <w:bookmarkEnd w:id="3"/>
    <w:p w14:paraId="1D8EA1AA" w14:textId="7B5CBF53" w:rsidR="004D6CFE" w:rsidRDefault="008358D5">
      <w:r>
        <w:rPr>
          <w:rFonts w:cstheme="minorHAnsi"/>
        </w:rPr>
        <w:t xml:space="preserve">This Way forward contains the agreement and issues for further discussion on </w:t>
      </w:r>
      <w:r w:rsidR="008562A3">
        <w:rPr>
          <w:rFonts w:cstheme="minorHAnsi"/>
        </w:rPr>
        <w:t>Repeater Specifications</w:t>
      </w:r>
      <w:r>
        <w:rPr>
          <w:rFonts w:cstheme="minorHAnsi"/>
        </w:rPr>
        <w:t xml:space="preserve"> based on 1</w:t>
      </w:r>
      <w:r w:rsidRPr="00662420">
        <w:rPr>
          <w:rFonts w:cstheme="minorHAnsi"/>
          <w:vertAlign w:val="superscript"/>
        </w:rPr>
        <w:t>st</w:t>
      </w:r>
      <w:r>
        <w:rPr>
          <w:rFonts w:cstheme="minorHAnsi"/>
        </w:rPr>
        <w:t xml:space="preserve"> round summary in [</w:t>
      </w:r>
      <w:r w:rsidR="008562A3">
        <w:rPr>
          <w:rFonts w:cstheme="minorHAnsi"/>
        </w:rPr>
        <w:t>1</w:t>
      </w:r>
      <w:r>
        <w:rPr>
          <w:rFonts w:cstheme="minorHAnsi"/>
        </w:rPr>
        <w:t>]</w:t>
      </w:r>
      <w:r w:rsidR="0015053E">
        <w:rPr>
          <w:rFonts w:cstheme="minorHAnsi"/>
        </w:rPr>
        <w:t>.</w:t>
      </w:r>
    </w:p>
    <w:p w14:paraId="74D101C3" w14:textId="2DCD802A" w:rsidR="004D6CFE" w:rsidRDefault="004D6CFE" w:rsidP="004D6CFE">
      <w:pPr>
        <w:pStyle w:val="Heading1"/>
        <w:numPr>
          <w:ilvl w:val="0"/>
          <w:numId w:val="1"/>
        </w:numPr>
        <w:tabs>
          <w:tab w:val="clear" w:pos="397"/>
          <w:tab w:val="num" w:pos="360"/>
        </w:tabs>
        <w:overflowPunct w:val="0"/>
        <w:autoSpaceDE w:val="0"/>
        <w:autoSpaceDN w:val="0"/>
        <w:adjustRightInd w:val="0"/>
        <w:ind w:left="1134" w:hanging="1134"/>
        <w:textAlignment w:val="baseline"/>
      </w:pPr>
      <w:r w:rsidRPr="00E827E3">
        <w:tab/>
      </w:r>
      <w:r>
        <w:t>Way forward</w:t>
      </w:r>
    </w:p>
    <w:p w14:paraId="08BF06A3" w14:textId="11E0E278" w:rsidR="00CD6EEA" w:rsidRPr="0015053E" w:rsidRDefault="00CD6EEA" w:rsidP="0015053E">
      <w:r>
        <w:t>Below presented agreements and way forward details are capture for Repeaters Specifications:</w:t>
      </w:r>
    </w:p>
    <w:p w14:paraId="612E58B5" w14:textId="6E28CF57" w:rsidR="0015053E" w:rsidRDefault="00CD6EEA" w:rsidP="00CD6EEA">
      <w:pPr>
        <w:pStyle w:val="ListParagraph"/>
        <w:numPr>
          <w:ilvl w:val="0"/>
          <w:numId w:val="6"/>
        </w:numPr>
        <w:rPr>
          <w:b/>
          <w:bCs/>
          <w:u w:val="single"/>
        </w:rPr>
      </w:pPr>
      <w:r w:rsidRPr="00CD6EEA">
        <w:rPr>
          <w:b/>
          <w:bCs/>
          <w:u w:val="single"/>
        </w:rPr>
        <w:t>Environmental Requirements</w:t>
      </w:r>
    </w:p>
    <w:p w14:paraId="2EA72E59" w14:textId="77777777" w:rsidR="00CD6EEA" w:rsidRPr="00CD6EEA" w:rsidRDefault="00CD6EEA" w:rsidP="00CD6EEA">
      <w:pPr>
        <w:pStyle w:val="ListParagraph"/>
        <w:rPr>
          <w:b/>
          <w:bCs/>
          <w:u w:val="single"/>
        </w:rPr>
      </w:pPr>
    </w:p>
    <w:p w14:paraId="294EF1CA" w14:textId="248F4478" w:rsidR="00CD6EEA" w:rsidRDefault="00CD6EEA" w:rsidP="00CD6EEA">
      <w:pPr>
        <w:pStyle w:val="ListParagraph"/>
        <w:numPr>
          <w:ilvl w:val="0"/>
          <w:numId w:val="5"/>
        </w:numPr>
      </w:pPr>
      <w:r w:rsidRPr="00CD6EEA">
        <w:t>The environmental requirements are removed from the repeater core specification TS 36.106 and will be defined in the test specifications TS 38.115-1 and TS 38.115-2.</w:t>
      </w:r>
    </w:p>
    <w:p w14:paraId="274282EA" w14:textId="77777777" w:rsidR="001C7D34" w:rsidRPr="00CD6EEA" w:rsidRDefault="001C7D34" w:rsidP="001C7D34"/>
    <w:p w14:paraId="6921D6B3" w14:textId="6FEE1554" w:rsidR="00CD6EEA" w:rsidRDefault="00CD6EEA" w:rsidP="00CD6EEA">
      <w:pPr>
        <w:pStyle w:val="ListParagraph"/>
        <w:numPr>
          <w:ilvl w:val="0"/>
          <w:numId w:val="6"/>
        </w:numPr>
        <w:rPr>
          <w:b/>
          <w:bCs/>
          <w:u w:val="single"/>
        </w:rPr>
      </w:pPr>
      <w:r w:rsidRPr="00CD6EEA">
        <w:rPr>
          <w:b/>
          <w:bCs/>
          <w:u w:val="single"/>
        </w:rPr>
        <w:t>Reference points</w:t>
      </w:r>
    </w:p>
    <w:p w14:paraId="1BB51AC3" w14:textId="77777777" w:rsidR="00F91B2F" w:rsidRDefault="00F91B2F" w:rsidP="00F91B2F">
      <w:pPr>
        <w:pStyle w:val="ListParagraph"/>
        <w:rPr>
          <w:b/>
          <w:bCs/>
          <w:u w:val="single"/>
        </w:rPr>
      </w:pPr>
    </w:p>
    <w:p w14:paraId="1B4F7FB7" w14:textId="442666AE" w:rsidR="001C7D34" w:rsidRDefault="001C7D34" w:rsidP="001C7D34">
      <w:pPr>
        <w:pStyle w:val="ListParagraph"/>
        <w:numPr>
          <w:ilvl w:val="0"/>
          <w:numId w:val="5"/>
        </w:numPr>
      </w:pPr>
      <w:r w:rsidRPr="001C7D34">
        <w:t>To consider the conducted reference points for Repeater Type 1-C as shown in Figure 1, and Radiated reference points for Repeater Type 2-O as shown in Figure</w:t>
      </w:r>
      <w:r>
        <w:t xml:space="preserve"> 2</w:t>
      </w:r>
      <w:r w:rsidRPr="001C7D34">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1C7D34" w14:paraId="6A712724" w14:textId="77777777" w:rsidTr="009E011C">
        <w:trPr>
          <w:jc w:val="center"/>
        </w:trPr>
        <w:tc>
          <w:tcPr>
            <w:tcW w:w="9621" w:type="dxa"/>
          </w:tcPr>
          <w:p w14:paraId="353C6EBD" w14:textId="4A3FEE64" w:rsidR="001C7D34" w:rsidRDefault="001C7D34" w:rsidP="009E011C">
            <w:pPr>
              <w:tabs>
                <w:tab w:val="left" w:pos="7935"/>
              </w:tabs>
              <w:jc w:val="center"/>
              <w:rPr>
                <w:lang w:val="en-US"/>
              </w:rPr>
            </w:pPr>
          </w:p>
        </w:tc>
      </w:tr>
      <w:tr w:rsidR="001C7D34" w14:paraId="61AEC898" w14:textId="77777777" w:rsidTr="009E011C">
        <w:trPr>
          <w:trHeight w:val="94"/>
          <w:jc w:val="center"/>
        </w:trPr>
        <w:tc>
          <w:tcPr>
            <w:tcW w:w="9621" w:type="dxa"/>
          </w:tcPr>
          <w:p w14:paraId="7D4454F1" w14:textId="7C564A90" w:rsidR="008B5BC3" w:rsidRDefault="008B5BC3" w:rsidP="009E011C">
            <w:pPr>
              <w:tabs>
                <w:tab w:val="left" w:pos="7935"/>
              </w:tabs>
              <w:jc w:val="center"/>
              <w:rPr>
                <w:b/>
                <w:bCs/>
                <w:i/>
                <w:iCs/>
              </w:rPr>
            </w:pPr>
            <w:bookmarkStart w:id="4" w:name="_Ref90926729"/>
            <w:r>
              <w:rPr>
                <w:b/>
                <w:bCs/>
                <w:i/>
                <w:iCs/>
                <w:noProof/>
              </w:rPr>
              <w:drawing>
                <wp:inline distT="0" distB="0" distL="0" distR="0" wp14:anchorId="1D472A49" wp14:editId="2AAAFA6F">
                  <wp:extent cx="3542030" cy="22987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42030" cy="2298700"/>
                          </a:xfrm>
                          <a:prstGeom prst="rect">
                            <a:avLst/>
                          </a:prstGeom>
                          <a:noFill/>
                        </pic:spPr>
                      </pic:pic>
                    </a:graphicData>
                  </a:graphic>
                </wp:inline>
              </w:drawing>
            </w:r>
          </w:p>
          <w:p w14:paraId="11F79228" w14:textId="576CA009" w:rsidR="001C7D34" w:rsidRPr="00440086" w:rsidRDefault="001C7D34" w:rsidP="009E011C">
            <w:pPr>
              <w:tabs>
                <w:tab w:val="left" w:pos="7935"/>
              </w:tabs>
              <w:jc w:val="center"/>
              <w:rPr>
                <w:b/>
                <w:bCs/>
                <w:lang w:val="en-US"/>
              </w:rPr>
            </w:pPr>
            <w:r w:rsidRPr="00440086">
              <w:rPr>
                <w:b/>
                <w:bCs/>
                <w:i/>
                <w:iCs/>
              </w:rPr>
              <w:t xml:space="preserve">Figure </w:t>
            </w:r>
            <w:r w:rsidRPr="00440086">
              <w:rPr>
                <w:b/>
                <w:bCs/>
                <w:i/>
                <w:iCs/>
              </w:rPr>
              <w:fldChar w:fldCharType="begin"/>
            </w:r>
            <w:r w:rsidRPr="00440086">
              <w:rPr>
                <w:b/>
                <w:bCs/>
                <w:i/>
                <w:iCs/>
              </w:rPr>
              <w:instrText xml:space="preserve"> SEQ Figure \* ARABIC </w:instrText>
            </w:r>
            <w:r w:rsidRPr="00440086">
              <w:rPr>
                <w:b/>
                <w:bCs/>
                <w:i/>
                <w:iCs/>
              </w:rPr>
              <w:fldChar w:fldCharType="separate"/>
            </w:r>
            <w:r w:rsidRPr="00440086">
              <w:rPr>
                <w:b/>
                <w:bCs/>
                <w:i/>
                <w:iCs/>
                <w:noProof/>
              </w:rPr>
              <w:t>1</w:t>
            </w:r>
            <w:r w:rsidRPr="00440086">
              <w:rPr>
                <w:b/>
                <w:bCs/>
                <w:i/>
                <w:iCs/>
              </w:rPr>
              <w:fldChar w:fldCharType="end"/>
            </w:r>
            <w:bookmarkEnd w:id="4"/>
            <w:r w:rsidRPr="00440086">
              <w:rPr>
                <w:b/>
                <w:bCs/>
                <w:i/>
                <w:iCs/>
              </w:rPr>
              <w:t xml:space="preserve">: </w:t>
            </w:r>
            <w:bookmarkStart w:id="5" w:name="_Hlk90929208"/>
            <w:r w:rsidRPr="00440086">
              <w:rPr>
                <w:b/>
                <w:bCs/>
                <w:i/>
                <w:iCs/>
              </w:rPr>
              <w:t>Conducted reference points for Repeater Type 1-C</w:t>
            </w:r>
            <w:bookmarkEnd w:id="5"/>
          </w:p>
        </w:tc>
      </w:tr>
    </w:tbl>
    <w:p w14:paraId="103DFDC0" w14:textId="77777777" w:rsidR="001C7D34" w:rsidRPr="001C7D34" w:rsidRDefault="001C7D34" w:rsidP="00F91B2F">
      <w:pPr>
        <w:pStyle w:val="ListParagraph"/>
      </w:pPr>
    </w:p>
    <w:p w14:paraId="521EF092" w14:textId="3FC051F1" w:rsidR="001C7D34" w:rsidRDefault="001C7D34" w:rsidP="001C7D34">
      <w:pPr>
        <w:rPr>
          <w:b/>
          <w:bCs/>
          <w:u w:val="single"/>
        </w:rPr>
      </w:pPr>
    </w:p>
    <w:p w14:paraId="44E1770E" w14:textId="68D8B27B" w:rsidR="008B5BC3" w:rsidRPr="008E4E88" w:rsidRDefault="008B5BC3" w:rsidP="001C7D34">
      <w:pPr>
        <w:rPr>
          <w:b/>
          <w:bCs/>
        </w:rPr>
      </w:pPr>
      <w:r w:rsidRPr="008E4E88">
        <w:rPr>
          <w:b/>
          <w:bCs/>
          <w:noProof/>
        </w:rPr>
        <w:lastRenderedPageBreak/>
        <w:drawing>
          <wp:inline distT="0" distB="0" distL="0" distR="0" wp14:anchorId="5B862973" wp14:editId="7EB10C3B">
            <wp:extent cx="5499100" cy="218317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45977" cy="2201780"/>
                    </a:xfrm>
                    <a:prstGeom prst="rect">
                      <a:avLst/>
                    </a:prstGeom>
                    <a:noFill/>
                  </pic:spPr>
                </pic:pic>
              </a:graphicData>
            </a:graphic>
          </wp:inline>
        </w:drawing>
      </w:r>
    </w:p>
    <w:p w14:paraId="40B0E590" w14:textId="61C787F0" w:rsidR="001C7D34" w:rsidRPr="008E4E88" w:rsidRDefault="001C7D34" w:rsidP="001C7D34">
      <w:pPr>
        <w:jc w:val="center"/>
        <w:rPr>
          <w:b/>
          <w:bCs/>
          <w:i/>
          <w:iCs/>
        </w:rPr>
      </w:pPr>
      <w:bookmarkStart w:id="6" w:name="_Ref90926736"/>
      <w:r w:rsidRPr="008E4E88">
        <w:rPr>
          <w:b/>
          <w:bCs/>
          <w:i/>
          <w:iCs/>
        </w:rPr>
        <w:t xml:space="preserve">Figure </w:t>
      </w:r>
      <w:r w:rsidRPr="008E4E88">
        <w:rPr>
          <w:b/>
          <w:bCs/>
          <w:i/>
          <w:iCs/>
        </w:rPr>
        <w:fldChar w:fldCharType="begin"/>
      </w:r>
      <w:r w:rsidRPr="008E4E88">
        <w:rPr>
          <w:b/>
          <w:bCs/>
          <w:i/>
          <w:iCs/>
        </w:rPr>
        <w:instrText xml:space="preserve"> SEQ Figure \* ARABIC </w:instrText>
      </w:r>
      <w:r w:rsidRPr="008E4E88">
        <w:rPr>
          <w:b/>
          <w:bCs/>
          <w:i/>
          <w:iCs/>
        </w:rPr>
        <w:fldChar w:fldCharType="separate"/>
      </w:r>
      <w:r w:rsidRPr="008E4E88">
        <w:rPr>
          <w:b/>
          <w:bCs/>
          <w:i/>
          <w:iCs/>
          <w:noProof/>
        </w:rPr>
        <w:t>2</w:t>
      </w:r>
      <w:r w:rsidRPr="008E4E88">
        <w:rPr>
          <w:b/>
          <w:bCs/>
          <w:i/>
          <w:iCs/>
        </w:rPr>
        <w:fldChar w:fldCharType="end"/>
      </w:r>
      <w:bookmarkEnd w:id="6"/>
      <w:r w:rsidRPr="008E4E88">
        <w:rPr>
          <w:b/>
          <w:bCs/>
          <w:i/>
          <w:iCs/>
        </w:rPr>
        <w:t xml:space="preserve">: </w:t>
      </w:r>
      <w:bookmarkStart w:id="7" w:name="_Hlk90929228"/>
      <w:r w:rsidRPr="008E4E88">
        <w:rPr>
          <w:b/>
          <w:bCs/>
          <w:i/>
          <w:iCs/>
        </w:rPr>
        <w:t>Radiated reference points for Repeater Type 2-O</w:t>
      </w:r>
      <w:bookmarkEnd w:id="7"/>
    </w:p>
    <w:p w14:paraId="3EB6FB7F" w14:textId="77777777" w:rsidR="00137C0F" w:rsidRPr="001C7D34" w:rsidRDefault="00137C0F" w:rsidP="001C7D34">
      <w:pPr>
        <w:jc w:val="center"/>
        <w:rPr>
          <w:b/>
          <w:bCs/>
          <w:u w:val="single"/>
        </w:rPr>
      </w:pPr>
    </w:p>
    <w:p w14:paraId="50390860" w14:textId="6BA29220" w:rsidR="00CD6EEA" w:rsidRDefault="00CD6EEA" w:rsidP="00CD6EEA">
      <w:pPr>
        <w:pStyle w:val="ListParagraph"/>
        <w:numPr>
          <w:ilvl w:val="0"/>
          <w:numId w:val="6"/>
        </w:numPr>
        <w:rPr>
          <w:b/>
          <w:bCs/>
          <w:u w:val="single"/>
        </w:rPr>
      </w:pPr>
      <w:r w:rsidRPr="00CD6EEA">
        <w:rPr>
          <w:b/>
          <w:bCs/>
          <w:u w:val="single"/>
        </w:rPr>
        <w:t>Regional requirements</w:t>
      </w:r>
    </w:p>
    <w:p w14:paraId="56CCD381" w14:textId="77777777" w:rsidR="00137C0F" w:rsidRDefault="00137C0F" w:rsidP="00137C0F">
      <w:pPr>
        <w:pStyle w:val="ListParagraph"/>
        <w:rPr>
          <w:b/>
          <w:bCs/>
          <w:u w:val="single"/>
        </w:rPr>
      </w:pPr>
    </w:p>
    <w:p w14:paraId="51700EF1" w14:textId="5476A079" w:rsidR="00137C0F" w:rsidRPr="00137C0F" w:rsidRDefault="00137C0F" w:rsidP="00137C0F">
      <w:pPr>
        <w:pStyle w:val="ListParagraph"/>
        <w:numPr>
          <w:ilvl w:val="0"/>
          <w:numId w:val="5"/>
        </w:numPr>
        <w:spacing w:after="120"/>
        <w:rPr>
          <w:rFonts w:eastAsia="SimSun"/>
          <w:szCs w:val="24"/>
          <w:lang w:eastAsia="zh-CN"/>
        </w:rPr>
      </w:pPr>
      <w:r w:rsidRPr="00137C0F">
        <w:rPr>
          <w:rFonts w:eastAsia="SimSun"/>
          <w:szCs w:val="24"/>
          <w:lang w:eastAsia="zh-CN"/>
        </w:rPr>
        <w:t>RAN4 to identify and discuss regional requirements for the repeaters. Consider at least the following:</w:t>
      </w:r>
    </w:p>
    <w:p w14:paraId="52FA18B5" w14:textId="77777777" w:rsidR="00137C0F" w:rsidRPr="00137C0F" w:rsidRDefault="00137C0F" w:rsidP="00137C0F">
      <w:pPr>
        <w:pStyle w:val="ListParagraph"/>
        <w:numPr>
          <w:ilvl w:val="2"/>
          <w:numId w:val="6"/>
        </w:numPr>
        <w:overflowPunct w:val="0"/>
        <w:autoSpaceDE w:val="0"/>
        <w:autoSpaceDN w:val="0"/>
        <w:adjustRightInd w:val="0"/>
        <w:spacing w:after="120"/>
        <w:contextualSpacing w:val="0"/>
        <w:textAlignment w:val="baseline"/>
        <w:rPr>
          <w:rFonts w:eastAsia="SimSun"/>
          <w:szCs w:val="24"/>
          <w:lang w:eastAsia="zh-CN"/>
        </w:rPr>
      </w:pPr>
      <w:r w:rsidRPr="00137C0F">
        <w:rPr>
          <w:rFonts w:eastAsia="SimSun"/>
          <w:szCs w:val="24"/>
          <w:lang w:eastAsia="zh-CN"/>
        </w:rPr>
        <w:t>Operating bands</w:t>
      </w:r>
    </w:p>
    <w:p w14:paraId="5F92AA79" w14:textId="77777777" w:rsidR="00137C0F" w:rsidRPr="00137C0F" w:rsidRDefault="00137C0F" w:rsidP="00137C0F">
      <w:pPr>
        <w:pStyle w:val="ListParagraph"/>
        <w:numPr>
          <w:ilvl w:val="2"/>
          <w:numId w:val="6"/>
        </w:numPr>
        <w:overflowPunct w:val="0"/>
        <w:autoSpaceDE w:val="0"/>
        <w:autoSpaceDN w:val="0"/>
        <w:adjustRightInd w:val="0"/>
        <w:spacing w:after="120"/>
        <w:contextualSpacing w:val="0"/>
        <w:textAlignment w:val="baseline"/>
        <w:rPr>
          <w:rFonts w:eastAsia="SimSun"/>
          <w:szCs w:val="24"/>
          <w:lang w:eastAsia="zh-CN"/>
        </w:rPr>
      </w:pPr>
      <w:r w:rsidRPr="00137C0F">
        <w:rPr>
          <w:rFonts w:eastAsia="SimSun"/>
          <w:szCs w:val="24"/>
          <w:lang w:eastAsia="zh-CN"/>
        </w:rPr>
        <w:t>OBUE</w:t>
      </w:r>
    </w:p>
    <w:p w14:paraId="18A2D22E" w14:textId="77777777" w:rsidR="00137C0F" w:rsidRPr="00137C0F" w:rsidRDefault="00137C0F" w:rsidP="00137C0F">
      <w:pPr>
        <w:pStyle w:val="ListParagraph"/>
        <w:numPr>
          <w:ilvl w:val="2"/>
          <w:numId w:val="6"/>
        </w:numPr>
        <w:overflowPunct w:val="0"/>
        <w:autoSpaceDE w:val="0"/>
        <w:autoSpaceDN w:val="0"/>
        <w:adjustRightInd w:val="0"/>
        <w:spacing w:after="120"/>
        <w:contextualSpacing w:val="0"/>
        <w:textAlignment w:val="baseline"/>
        <w:rPr>
          <w:rFonts w:eastAsia="SimSun"/>
          <w:szCs w:val="24"/>
          <w:lang w:eastAsia="zh-CN"/>
        </w:rPr>
      </w:pPr>
      <w:r w:rsidRPr="00137C0F">
        <w:rPr>
          <w:rFonts w:eastAsia="SimSun"/>
          <w:szCs w:val="24"/>
          <w:lang w:eastAsia="zh-CN"/>
        </w:rPr>
        <w:t>Spurious emissions</w:t>
      </w:r>
    </w:p>
    <w:p w14:paraId="023BF699" w14:textId="77777777" w:rsidR="00137C0F" w:rsidRDefault="00137C0F" w:rsidP="00137C0F">
      <w:pPr>
        <w:pStyle w:val="ListParagraph"/>
        <w:rPr>
          <w:b/>
          <w:bCs/>
          <w:u w:val="single"/>
        </w:rPr>
      </w:pPr>
    </w:p>
    <w:p w14:paraId="739F7BD7" w14:textId="77777777" w:rsidR="008A720B" w:rsidRDefault="008A720B" w:rsidP="008A720B">
      <w:pPr>
        <w:pStyle w:val="ListParagraph"/>
        <w:rPr>
          <w:b/>
          <w:bCs/>
          <w:u w:val="single"/>
        </w:rPr>
      </w:pPr>
    </w:p>
    <w:p w14:paraId="36B23B2B" w14:textId="77777777" w:rsidR="008A720B" w:rsidRPr="008A720B" w:rsidRDefault="008A720B" w:rsidP="008A720B">
      <w:pPr>
        <w:pStyle w:val="ListParagraph"/>
      </w:pPr>
    </w:p>
    <w:p w14:paraId="0F004E04" w14:textId="6DDDA492" w:rsidR="00CD6EEA" w:rsidRDefault="00CD6EEA" w:rsidP="00CD6EEA">
      <w:pPr>
        <w:pStyle w:val="ListParagraph"/>
        <w:numPr>
          <w:ilvl w:val="0"/>
          <w:numId w:val="6"/>
        </w:numPr>
        <w:rPr>
          <w:b/>
          <w:bCs/>
          <w:u w:val="single"/>
        </w:rPr>
      </w:pPr>
      <w:r w:rsidRPr="00CD6EEA">
        <w:rPr>
          <w:b/>
          <w:bCs/>
          <w:u w:val="single"/>
        </w:rPr>
        <w:t>Beam declarations</w:t>
      </w:r>
    </w:p>
    <w:p w14:paraId="6AFF5D7D" w14:textId="77777777" w:rsidR="008A720B" w:rsidRDefault="008A720B" w:rsidP="008A720B">
      <w:pPr>
        <w:pStyle w:val="ListParagraph"/>
        <w:rPr>
          <w:b/>
          <w:bCs/>
          <w:u w:val="single"/>
        </w:rPr>
      </w:pPr>
    </w:p>
    <w:p w14:paraId="33844A54" w14:textId="0CDB13E7" w:rsidR="008A720B" w:rsidRDefault="008A720B" w:rsidP="008A720B">
      <w:pPr>
        <w:pStyle w:val="ListParagraph"/>
        <w:numPr>
          <w:ilvl w:val="0"/>
          <w:numId w:val="5"/>
        </w:numPr>
      </w:pPr>
      <w:r w:rsidRPr="008A720B">
        <w:t>It is agreed to use the similar OTA beam declarations for the repeater as the BS.</w:t>
      </w:r>
    </w:p>
    <w:p w14:paraId="4B973373" w14:textId="77777777" w:rsidR="00137C0F" w:rsidRPr="008A720B" w:rsidRDefault="00137C0F" w:rsidP="00137C0F">
      <w:pPr>
        <w:pStyle w:val="ListParagraph"/>
      </w:pPr>
    </w:p>
    <w:p w14:paraId="08B93CB9" w14:textId="75244311" w:rsidR="008A720B" w:rsidRPr="008A720B" w:rsidRDefault="008A720B" w:rsidP="008A720B">
      <w:pPr>
        <w:pStyle w:val="ListParagraph"/>
        <w:rPr>
          <w:b/>
          <w:bCs/>
          <w:u w:val="single"/>
        </w:rPr>
      </w:pPr>
    </w:p>
    <w:p w14:paraId="6A7F988F" w14:textId="1BDFEE49" w:rsidR="008A720B" w:rsidRDefault="00CD6EEA" w:rsidP="008A720B">
      <w:pPr>
        <w:pStyle w:val="ListParagraph"/>
        <w:numPr>
          <w:ilvl w:val="0"/>
          <w:numId w:val="6"/>
        </w:numPr>
        <w:rPr>
          <w:b/>
          <w:bCs/>
          <w:u w:val="single"/>
        </w:rPr>
      </w:pPr>
      <w:r w:rsidRPr="00CD6EEA">
        <w:rPr>
          <w:b/>
          <w:bCs/>
          <w:u w:val="single"/>
        </w:rPr>
        <w:t>Input conditions</w:t>
      </w:r>
    </w:p>
    <w:p w14:paraId="78C52F0C" w14:textId="77777777" w:rsidR="00137C0F" w:rsidRPr="00137C0F" w:rsidRDefault="00137C0F" w:rsidP="00137C0F">
      <w:pPr>
        <w:pStyle w:val="ListParagraph"/>
        <w:rPr>
          <w:b/>
          <w:bCs/>
          <w:u w:val="single"/>
        </w:rPr>
      </w:pPr>
    </w:p>
    <w:p w14:paraId="51C29031" w14:textId="6E9FC3F4" w:rsidR="00137C0F" w:rsidRDefault="00137C0F" w:rsidP="008A720B">
      <w:pPr>
        <w:pStyle w:val="ListParagraph"/>
        <w:numPr>
          <w:ilvl w:val="0"/>
          <w:numId w:val="5"/>
        </w:numPr>
      </w:pPr>
      <w:r w:rsidRPr="00137C0F">
        <w:t>For OTA requirements the input condition must be a specified power and direction</w:t>
      </w:r>
    </w:p>
    <w:p w14:paraId="022D64C6" w14:textId="128FE2EF" w:rsidR="008B5BC3" w:rsidRPr="00137C0F" w:rsidRDefault="008B5BC3" w:rsidP="008E4E88">
      <w:pPr>
        <w:pStyle w:val="ListParagraph"/>
        <w:numPr>
          <w:ilvl w:val="1"/>
          <w:numId w:val="5"/>
        </w:numPr>
      </w:pPr>
      <w:r>
        <w:t>Details FFS for each individual test case.</w:t>
      </w:r>
    </w:p>
    <w:p w14:paraId="6605468F" w14:textId="0A4575FF" w:rsidR="008E4E88" w:rsidRDefault="008E4E88" w:rsidP="008E4E88">
      <w:pPr>
        <w:pStyle w:val="ListParagraph"/>
        <w:spacing w:after="120"/>
        <w:ind w:right="281"/>
        <w:rPr>
          <w:color w:val="0070C0"/>
        </w:rPr>
      </w:pPr>
    </w:p>
    <w:p w14:paraId="25CC602D" w14:textId="7C937DB8" w:rsidR="008E4E88" w:rsidRPr="008E4E88" w:rsidRDefault="008E4E88" w:rsidP="008E4E88">
      <w:pPr>
        <w:pStyle w:val="ListParagraph"/>
        <w:numPr>
          <w:ilvl w:val="0"/>
          <w:numId w:val="5"/>
        </w:numPr>
        <w:spacing w:after="120"/>
        <w:ind w:right="281"/>
      </w:pPr>
      <w:r w:rsidRPr="008E4E88">
        <w:t>Tentatively the above can be reworded as:</w:t>
      </w:r>
    </w:p>
    <w:p w14:paraId="2CC5F049" w14:textId="7B0858D9" w:rsidR="008E4E88" w:rsidRPr="008E4E88" w:rsidRDefault="008E4E88" w:rsidP="008E4E88">
      <w:pPr>
        <w:pStyle w:val="ListParagraph"/>
        <w:spacing w:after="120"/>
        <w:ind w:right="281"/>
      </w:pPr>
      <w:r w:rsidRPr="008E4E88">
        <w:t>OTA requirements are applicable and tested with an input signal coming from a single direction with a specified or declared power level. The requirement may be applied based on one input direction or applied separately for each of several input directions. The number of input directions specified for each OTA requirement is FFS</w:t>
      </w:r>
    </w:p>
    <w:p w14:paraId="0E004F26" w14:textId="77777777" w:rsidR="008A720B" w:rsidRPr="008A720B" w:rsidRDefault="008A720B" w:rsidP="008A720B">
      <w:pPr>
        <w:rPr>
          <w:b/>
          <w:bCs/>
          <w:u w:val="single"/>
        </w:rPr>
      </w:pPr>
    </w:p>
    <w:p w14:paraId="31D66DBC" w14:textId="1B4D8F4F" w:rsidR="00137C0F" w:rsidRDefault="00CD6EEA" w:rsidP="00137C0F">
      <w:pPr>
        <w:pStyle w:val="ListParagraph"/>
        <w:numPr>
          <w:ilvl w:val="0"/>
          <w:numId w:val="6"/>
        </w:numPr>
        <w:rPr>
          <w:b/>
          <w:bCs/>
          <w:u w:val="single"/>
        </w:rPr>
      </w:pPr>
      <w:r w:rsidRPr="00CD6EEA">
        <w:rPr>
          <w:b/>
          <w:bCs/>
          <w:u w:val="single"/>
        </w:rPr>
        <w:t>Output Power</w:t>
      </w:r>
    </w:p>
    <w:p w14:paraId="097F77C9" w14:textId="77777777" w:rsidR="00137C0F" w:rsidRPr="00137C0F" w:rsidRDefault="00137C0F" w:rsidP="00137C0F">
      <w:pPr>
        <w:pStyle w:val="ListParagraph"/>
        <w:rPr>
          <w:b/>
          <w:bCs/>
          <w:u w:val="single"/>
        </w:rPr>
      </w:pPr>
    </w:p>
    <w:p w14:paraId="28E28509" w14:textId="426D3B67" w:rsidR="00137C0F" w:rsidRDefault="00137C0F" w:rsidP="00137C0F">
      <w:pPr>
        <w:pStyle w:val="ListParagraph"/>
        <w:numPr>
          <w:ilvl w:val="0"/>
          <w:numId w:val="5"/>
        </w:numPr>
      </w:pPr>
      <w:r>
        <w:t>It is agreed that t</w:t>
      </w:r>
      <w:r w:rsidRPr="00137C0F">
        <w:t>he directional capability of the DL receive antenna is covered by the UL Tx declarations (and visa-versa).</w:t>
      </w:r>
    </w:p>
    <w:p w14:paraId="39594638" w14:textId="77777777" w:rsidR="00137C0F" w:rsidRPr="00137C0F" w:rsidRDefault="00137C0F" w:rsidP="00137C0F">
      <w:pPr>
        <w:pStyle w:val="ListParagraph"/>
      </w:pPr>
    </w:p>
    <w:p w14:paraId="1E43BDBA" w14:textId="0F7ACCE5" w:rsidR="00CD6EEA" w:rsidRDefault="00CD6EEA" w:rsidP="00CD6EEA">
      <w:pPr>
        <w:pStyle w:val="ListParagraph"/>
        <w:numPr>
          <w:ilvl w:val="0"/>
          <w:numId w:val="6"/>
        </w:numPr>
        <w:rPr>
          <w:b/>
          <w:bCs/>
          <w:u w:val="single"/>
        </w:rPr>
      </w:pPr>
      <w:r w:rsidRPr="00CD6EEA">
        <w:rPr>
          <w:b/>
          <w:bCs/>
          <w:u w:val="single"/>
        </w:rPr>
        <w:t>Directional capabilities</w:t>
      </w:r>
    </w:p>
    <w:p w14:paraId="75133412" w14:textId="77777777" w:rsidR="00137C0F" w:rsidRDefault="00137C0F" w:rsidP="00137C0F">
      <w:pPr>
        <w:pStyle w:val="ListParagraph"/>
        <w:rPr>
          <w:b/>
          <w:bCs/>
          <w:u w:val="single"/>
        </w:rPr>
      </w:pPr>
    </w:p>
    <w:p w14:paraId="28C993E5" w14:textId="2D84DEBF" w:rsidR="00137C0F" w:rsidRDefault="00137C0F" w:rsidP="00137C0F">
      <w:pPr>
        <w:pStyle w:val="ListParagraph"/>
        <w:numPr>
          <w:ilvl w:val="0"/>
          <w:numId w:val="5"/>
        </w:numPr>
      </w:pPr>
      <w:r w:rsidRPr="00137C0F">
        <w:t>It is agreed to keep the option to have 2 output power declarations for FBW greater than 6%.</w:t>
      </w:r>
    </w:p>
    <w:p w14:paraId="5D620CDE" w14:textId="1594856E" w:rsidR="00137C0F" w:rsidRDefault="00137C0F" w:rsidP="00137C0F">
      <w:pPr>
        <w:pStyle w:val="ListParagraph"/>
      </w:pPr>
    </w:p>
    <w:p w14:paraId="7DCF8C32" w14:textId="77777777" w:rsidR="00137C0F" w:rsidRPr="00137C0F" w:rsidRDefault="00137C0F" w:rsidP="00137C0F">
      <w:pPr>
        <w:pStyle w:val="ListParagraph"/>
      </w:pPr>
    </w:p>
    <w:p w14:paraId="7CFDBA09" w14:textId="1E42660F" w:rsidR="0015053E" w:rsidRDefault="00CD6EEA" w:rsidP="00CD6EEA">
      <w:pPr>
        <w:pStyle w:val="ListParagraph"/>
        <w:numPr>
          <w:ilvl w:val="0"/>
          <w:numId w:val="6"/>
        </w:numPr>
        <w:rPr>
          <w:b/>
          <w:bCs/>
          <w:u w:val="single"/>
        </w:rPr>
      </w:pPr>
      <w:r w:rsidRPr="00CD6EEA">
        <w:rPr>
          <w:b/>
          <w:bCs/>
          <w:u w:val="single"/>
        </w:rPr>
        <w:t>Output Power Declaration</w:t>
      </w:r>
    </w:p>
    <w:p w14:paraId="745205B8" w14:textId="592D44D8" w:rsidR="00137C0F" w:rsidRDefault="00137C0F" w:rsidP="00137C0F">
      <w:pPr>
        <w:rPr>
          <w:b/>
          <w:bCs/>
          <w:u w:val="single"/>
        </w:rPr>
      </w:pPr>
    </w:p>
    <w:p w14:paraId="46B4DB4E" w14:textId="1295818F" w:rsidR="6A92017E" w:rsidRDefault="6A92017E" w:rsidP="25DC4F60">
      <w:pPr>
        <w:pStyle w:val="ListParagraph"/>
        <w:numPr>
          <w:ilvl w:val="0"/>
          <w:numId w:val="5"/>
        </w:numPr>
        <w:rPr>
          <w:rFonts w:asciiTheme="minorHAnsi" w:eastAsiaTheme="minorEastAsia" w:hAnsiTheme="minorHAnsi" w:cstheme="minorBidi"/>
          <w:color w:val="000000" w:themeColor="text1"/>
        </w:rPr>
      </w:pPr>
      <w:r w:rsidRPr="25DC4F60">
        <w:rPr>
          <w:rFonts w:eastAsia="Times New Roman"/>
        </w:rPr>
        <w:lastRenderedPageBreak/>
        <w:t>Keep the option to have 2 output power declarations for FBW greater than 6%.</w:t>
      </w:r>
    </w:p>
    <w:p w14:paraId="3051132B" w14:textId="77777777" w:rsidR="00137C0F" w:rsidRPr="00137C0F" w:rsidRDefault="00137C0F" w:rsidP="00137C0F">
      <w:pPr>
        <w:pStyle w:val="ListParagraph"/>
        <w:rPr>
          <w:b/>
          <w:bCs/>
          <w:u w:val="single"/>
        </w:rPr>
      </w:pPr>
    </w:p>
    <w:p w14:paraId="6D3F002B" w14:textId="738CBFE6" w:rsidR="00CD6EEA" w:rsidRDefault="00CD6EEA" w:rsidP="00CD6EEA">
      <w:pPr>
        <w:pStyle w:val="ListParagraph"/>
        <w:numPr>
          <w:ilvl w:val="0"/>
          <w:numId w:val="6"/>
        </w:numPr>
        <w:rPr>
          <w:b/>
          <w:bCs/>
          <w:u w:val="single"/>
        </w:rPr>
      </w:pPr>
      <w:r w:rsidRPr="00CD6EEA">
        <w:rPr>
          <w:b/>
          <w:bCs/>
          <w:u w:val="single"/>
        </w:rPr>
        <w:t>Output Power Accuracy</w:t>
      </w:r>
    </w:p>
    <w:p w14:paraId="79AAC074" w14:textId="77777777" w:rsidR="00137C0F" w:rsidRDefault="00137C0F" w:rsidP="00137C0F">
      <w:pPr>
        <w:pStyle w:val="ListParagraph"/>
        <w:rPr>
          <w:b/>
          <w:bCs/>
          <w:u w:val="single"/>
        </w:rPr>
      </w:pPr>
    </w:p>
    <w:p w14:paraId="054111B8" w14:textId="77777777" w:rsidR="00137C0F" w:rsidRPr="00CD6EEA" w:rsidRDefault="00137C0F" w:rsidP="00137C0F">
      <w:pPr>
        <w:pStyle w:val="ListParagraph"/>
        <w:rPr>
          <w:b/>
          <w:bCs/>
          <w:u w:val="single"/>
        </w:rPr>
      </w:pPr>
    </w:p>
    <w:p w14:paraId="4956F242" w14:textId="50890190" w:rsidR="0015053E" w:rsidRDefault="00137C0F" w:rsidP="008E4E88">
      <w:pPr>
        <w:pStyle w:val="ListParagraph"/>
        <w:numPr>
          <w:ilvl w:val="0"/>
          <w:numId w:val="5"/>
        </w:numPr>
      </w:pPr>
      <w:r>
        <w:t>It is agreed that EIRP and T</w:t>
      </w:r>
      <w:r w:rsidR="5BE17095">
        <w:t>R</w:t>
      </w:r>
      <w:r>
        <w:t>P have accuracy requirements same as the BS.</w:t>
      </w:r>
    </w:p>
    <w:p w14:paraId="38E25387" w14:textId="5DAB2567" w:rsidR="008358D5" w:rsidRDefault="008358D5"/>
    <w:p w14:paraId="2996541F" w14:textId="77777777" w:rsidR="008358D5" w:rsidRDefault="008358D5" w:rsidP="008358D5">
      <w:pPr>
        <w:pStyle w:val="Heading1"/>
        <w:rPr>
          <w:rFonts w:cs="Arial"/>
          <w:lang w:eastAsia="zh-CN"/>
        </w:rPr>
      </w:pPr>
      <w:r>
        <w:rPr>
          <w:rFonts w:cs="Arial"/>
          <w:lang w:eastAsia="zh-CN"/>
        </w:rPr>
        <w:t xml:space="preserve">Reference </w:t>
      </w:r>
    </w:p>
    <w:p w14:paraId="2E33F624" w14:textId="330DC442" w:rsidR="008358D5" w:rsidRDefault="008358D5" w:rsidP="008358D5">
      <w:r>
        <w:t xml:space="preserve">[1] </w:t>
      </w:r>
      <w:r w:rsidR="008562A3" w:rsidRPr="008562A3">
        <w:t>R4-2202957</w:t>
      </w:r>
      <w:r w:rsidR="008562A3">
        <w:t xml:space="preserve">, </w:t>
      </w:r>
      <w:r w:rsidR="008562A3" w:rsidRPr="008562A3">
        <w:t>Email discussion summary for [101-bis-e][301] NR_Repeater_General</w:t>
      </w:r>
      <w:r w:rsidR="008562A3">
        <w:t xml:space="preserve">, </w:t>
      </w:r>
      <w:r w:rsidR="008562A3" w:rsidRPr="008562A3">
        <w:t>Moderator (Qualcom</w:t>
      </w:r>
      <w:r w:rsidR="008E4E88">
        <w:t>m</w:t>
      </w:r>
      <w:r w:rsidR="008562A3" w:rsidRPr="008562A3">
        <w:t>)</w:t>
      </w:r>
    </w:p>
    <w:p w14:paraId="09C6C593" w14:textId="77777777" w:rsidR="008358D5" w:rsidRDefault="008358D5"/>
    <w:sectPr w:rsidR="008358D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2A390B" w14:textId="77777777" w:rsidR="001A1D8E" w:rsidRDefault="001A1D8E" w:rsidP="00000B7B">
      <w:pPr>
        <w:spacing w:after="0"/>
      </w:pPr>
      <w:r>
        <w:separator/>
      </w:r>
    </w:p>
  </w:endnote>
  <w:endnote w:type="continuationSeparator" w:id="0">
    <w:p w14:paraId="039D6F5D" w14:textId="77777777" w:rsidR="001A1D8E" w:rsidRDefault="001A1D8E" w:rsidP="00000B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B12794" w14:textId="77777777" w:rsidR="001A1D8E" w:rsidRDefault="001A1D8E" w:rsidP="00000B7B">
      <w:pPr>
        <w:spacing w:after="0"/>
      </w:pPr>
      <w:r>
        <w:separator/>
      </w:r>
    </w:p>
  </w:footnote>
  <w:footnote w:type="continuationSeparator" w:id="0">
    <w:p w14:paraId="31CBE55B" w14:textId="77777777" w:rsidR="001A1D8E" w:rsidRDefault="001A1D8E" w:rsidP="00000B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36D5534"/>
    <w:multiLevelType w:val="hybridMultilevel"/>
    <w:tmpl w:val="9A0E926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0DB775F"/>
    <w:multiLevelType w:val="hybridMultilevel"/>
    <w:tmpl w:val="693EF7F4"/>
    <w:lvl w:ilvl="0" w:tplc="1C761CCE">
      <w:start w:val="3"/>
      <w:numFmt w:val="bullet"/>
      <w:lvlText w:val="-"/>
      <w:lvlJc w:val="left"/>
      <w:pPr>
        <w:ind w:left="720" w:hanging="360"/>
      </w:pPr>
      <w:rPr>
        <w:rFonts w:ascii="Times New Roman" w:eastAsiaTheme="minorEastAsia"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Wingdings" w:eastAsia="SimSun" w:hAnsi="Wingdings"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59822754"/>
    <w:multiLevelType w:val="hybridMultilevel"/>
    <w:tmpl w:val="F87C5348"/>
    <w:lvl w:ilvl="0" w:tplc="DBEEE72E">
      <w:start w:val="8"/>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6EEA55F1"/>
    <w:multiLevelType w:val="hybridMultilevel"/>
    <w:tmpl w:val="4F3AF172"/>
    <w:lvl w:ilvl="0" w:tplc="531E290E">
      <w:start w:val="3"/>
      <w:numFmt w:val="bullet"/>
      <w:lvlText w:val="-"/>
      <w:lvlJc w:val="left"/>
      <w:pPr>
        <w:ind w:left="720" w:hanging="360"/>
      </w:pPr>
      <w:rPr>
        <w:rFonts w:ascii="Times New Roman" w:eastAsiaTheme="minorEastAsia"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CFE"/>
    <w:rsid w:val="00000B7B"/>
    <w:rsid w:val="00056590"/>
    <w:rsid w:val="000B5541"/>
    <w:rsid w:val="000C4BBF"/>
    <w:rsid w:val="00120C64"/>
    <w:rsid w:val="00134108"/>
    <w:rsid w:val="00137C0F"/>
    <w:rsid w:val="0015053E"/>
    <w:rsid w:val="001A1D8E"/>
    <w:rsid w:val="001B4707"/>
    <w:rsid w:val="001C7D34"/>
    <w:rsid w:val="00201BC8"/>
    <w:rsid w:val="002A11B5"/>
    <w:rsid w:val="002B7776"/>
    <w:rsid w:val="002C00D2"/>
    <w:rsid w:val="00313AA0"/>
    <w:rsid w:val="003678C0"/>
    <w:rsid w:val="0038512C"/>
    <w:rsid w:val="003A3D64"/>
    <w:rsid w:val="004D6CFE"/>
    <w:rsid w:val="00504911"/>
    <w:rsid w:val="005307E6"/>
    <w:rsid w:val="0054527E"/>
    <w:rsid w:val="005B17B6"/>
    <w:rsid w:val="00604298"/>
    <w:rsid w:val="00641A95"/>
    <w:rsid w:val="00645296"/>
    <w:rsid w:val="00655A14"/>
    <w:rsid w:val="006C457D"/>
    <w:rsid w:val="0076776F"/>
    <w:rsid w:val="008358D5"/>
    <w:rsid w:val="008562A3"/>
    <w:rsid w:val="00873316"/>
    <w:rsid w:val="008A720B"/>
    <w:rsid w:val="008B5BC3"/>
    <w:rsid w:val="008E4E88"/>
    <w:rsid w:val="00941541"/>
    <w:rsid w:val="00A071E5"/>
    <w:rsid w:val="00A510F1"/>
    <w:rsid w:val="00A77C3C"/>
    <w:rsid w:val="00A84A27"/>
    <w:rsid w:val="00AC4E65"/>
    <w:rsid w:val="00AF781B"/>
    <w:rsid w:val="00B11452"/>
    <w:rsid w:val="00BA0C37"/>
    <w:rsid w:val="00C97EED"/>
    <w:rsid w:val="00CB0E86"/>
    <w:rsid w:val="00CD6EEA"/>
    <w:rsid w:val="00DD1C0D"/>
    <w:rsid w:val="00DE112D"/>
    <w:rsid w:val="00EC23FC"/>
    <w:rsid w:val="00F91B2F"/>
    <w:rsid w:val="00FB482E"/>
    <w:rsid w:val="00FD2B7A"/>
    <w:rsid w:val="00FF4215"/>
    <w:rsid w:val="00FF6768"/>
    <w:rsid w:val="25DC4F60"/>
    <w:rsid w:val="5BE17095"/>
    <w:rsid w:val="6A92017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127B82"/>
  <w15:chartTrackingRefBased/>
  <w15:docId w15:val="{D4FEB93A-FE72-4AC8-8117-98D6CB78A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E88"/>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D6CFE"/>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D6CFE"/>
    <w:rPr>
      <w:rFonts w:ascii="Arial" w:eastAsiaTheme="minorEastAsia"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4D6CFE"/>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D6CFE"/>
    <w:rPr>
      <w:rFonts w:ascii="Arial" w:eastAsiaTheme="minorEastAsia" w:hAnsi="Arial" w:cs="Times New Roman"/>
      <w:b/>
      <w:noProof/>
      <w:sz w:val="18"/>
      <w:szCs w:val="20"/>
      <w:lang w:val="en-GB"/>
    </w:rPr>
  </w:style>
  <w:style w:type="paragraph" w:customStyle="1" w:styleId="a">
    <w:name w:val="样式 页眉"/>
    <w:basedOn w:val="Header"/>
    <w:link w:val="Char"/>
    <w:rsid w:val="004D6CFE"/>
    <w:pPr>
      <w:overflowPunct w:val="0"/>
      <w:autoSpaceDE w:val="0"/>
      <w:autoSpaceDN w:val="0"/>
      <w:adjustRightInd w:val="0"/>
      <w:textAlignment w:val="baseline"/>
    </w:pPr>
    <w:rPr>
      <w:rFonts w:eastAsia="Arial"/>
      <w:bCs/>
      <w:sz w:val="22"/>
    </w:rPr>
  </w:style>
  <w:style w:type="character" w:customStyle="1" w:styleId="Char">
    <w:name w:val="样式 页眉 Char"/>
    <w:link w:val="a"/>
    <w:rsid w:val="004D6CFE"/>
    <w:rPr>
      <w:rFonts w:ascii="Arial" w:eastAsia="Arial" w:hAnsi="Arial" w:cs="Times New Roman"/>
      <w:b/>
      <w:bCs/>
      <w:noProof/>
      <w:szCs w:val="20"/>
      <w:lang w:val="en-GB"/>
    </w:rPr>
  </w:style>
  <w:style w:type="table" w:styleId="TableGrid">
    <w:name w:val="Table Grid"/>
    <w:basedOn w:val="TableNormal"/>
    <w:qFormat/>
    <w:rsid w:val="00835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リスト段落,¥¡¡¡¡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8358D5"/>
    <w:pPr>
      <w:ind w:left="720"/>
      <w:contextualSpacing/>
    </w:pPr>
    <w:rPr>
      <w:rFonts w:eastAsia="MS Mincho"/>
    </w:r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列表段落1 Char,—ño’i—Ž Char,¥ê¥¹¥È¶ÎÂä Char,1st level - Bullet List Paragraph Char"/>
    <w:link w:val="ListParagraph"/>
    <w:uiPriority w:val="34"/>
    <w:qFormat/>
    <w:locked/>
    <w:rsid w:val="008358D5"/>
    <w:rPr>
      <w:rFonts w:ascii="Times New Roman" w:eastAsia="MS Mincho" w:hAnsi="Times New Roman" w:cs="Times New Roman"/>
      <w:sz w:val="20"/>
      <w:szCs w:val="20"/>
      <w:lang w:val="en-GB"/>
    </w:rPr>
  </w:style>
  <w:style w:type="paragraph" w:styleId="BalloonText">
    <w:name w:val="Balloon Text"/>
    <w:basedOn w:val="Normal"/>
    <w:link w:val="BalloonTextChar"/>
    <w:uiPriority w:val="99"/>
    <w:semiHidden/>
    <w:unhideWhenUsed/>
    <w:rsid w:val="00FD2B7A"/>
    <w:pPr>
      <w:spacing w:after="0"/>
    </w:pPr>
    <w:rPr>
      <w:sz w:val="18"/>
      <w:szCs w:val="18"/>
    </w:rPr>
  </w:style>
  <w:style w:type="character" w:customStyle="1" w:styleId="BalloonTextChar">
    <w:name w:val="Balloon Text Char"/>
    <w:basedOn w:val="DefaultParagraphFont"/>
    <w:link w:val="BalloonText"/>
    <w:uiPriority w:val="99"/>
    <w:semiHidden/>
    <w:rsid w:val="00FD2B7A"/>
    <w:rPr>
      <w:rFonts w:ascii="Times New Roman"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5AIRPNAIUNRU-1328258698-9490</_dlc_DocId>
    <_dlc_DocIdUrl xmlns="71c5aaf6-e6ce-465b-b873-5148d2a4c105">
      <Url>https://nokia.sharepoint.com/sites/c5g/5gradio/_layouts/15/DocIdRedir.aspx?ID=5AIRPNAIUNRU-1328258698-9490</Url>
      <Description>5AIRPNAIUNRU-1328258698-9490</Description>
    </_dlc_DocIdUrl>
  </documentManagement>
</p:properties>
</file>

<file path=customXml/itemProps1.xml><?xml version="1.0" encoding="utf-8"?>
<ds:datastoreItem xmlns:ds="http://schemas.openxmlformats.org/officeDocument/2006/customXml" ds:itemID="{6FFD1F15-108A-4AC4-BACA-6811FA4215EC}">
  <ds:schemaRefs>
    <ds:schemaRef ds:uri="http://schemas.microsoft.com/sharepoint/v3/contenttype/forms"/>
  </ds:schemaRefs>
</ds:datastoreItem>
</file>

<file path=customXml/itemProps2.xml><?xml version="1.0" encoding="utf-8"?>
<ds:datastoreItem xmlns:ds="http://schemas.openxmlformats.org/officeDocument/2006/customXml" ds:itemID="{37C324FA-766B-48E0-AAD7-C5852FBC45B4}">
  <ds:schemaRefs>
    <ds:schemaRef ds:uri="http://schemas.microsoft.com/sharepoint/events"/>
  </ds:schemaRefs>
</ds:datastoreItem>
</file>

<file path=customXml/itemProps3.xml><?xml version="1.0" encoding="utf-8"?>
<ds:datastoreItem xmlns:ds="http://schemas.openxmlformats.org/officeDocument/2006/customXml" ds:itemID="{FB0CA5D8-96A6-454B-A466-B3A4A90A4DB4}">
  <ds:schemaRefs>
    <ds:schemaRef ds:uri="Microsoft.SharePoint.Taxonomy.ContentTypeSync"/>
  </ds:schemaRefs>
</ds:datastoreItem>
</file>

<file path=customXml/itemProps4.xml><?xml version="1.0" encoding="utf-8"?>
<ds:datastoreItem xmlns:ds="http://schemas.openxmlformats.org/officeDocument/2006/customXml" ds:itemID="{8ECE8E1E-48C5-4DD4-82BA-0BE53D55CC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5F3BA7-6D83-4981-9A56-9849FB5C3FE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361</Words>
  <Characters>2060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Golebiowski, Bartlomiej (Nokia - PL/Wroclaw)</dc:creator>
  <cp:keywords/>
  <dc:description/>
  <cp:lastModifiedBy>Nokia, Toni</cp:lastModifiedBy>
  <cp:revision>17</cp:revision>
  <dcterms:created xsi:type="dcterms:W3CDTF">2022-01-21T14:17:00Z</dcterms:created>
  <dcterms:modified xsi:type="dcterms:W3CDTF">2022-01-24T13:54:00Z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9d24f4dd-5803-4433-b6ff-d193d0fae5e0</vt:lpwstr>
  </property>
</Properties>
</file>